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2E43" w14:textId="2EE04FB1" w:rsidR="0034778B" w:rsidRPr="00DD61E9" w:rsidRDefault="0034778B" w:rsidP="00555939">
      <w:pPr>
        <w:pStyle w:val="BlockText"/>
        <w:tabs>
          <w:tab w:val="clear" w:pos="567"/>
          <w:tab w:val="clear" w:pos="9923"/>
        </w:tabs>
        <w:ind w:left="0" w:right="0" w:firstLine="0"/>
        <w:jc w:val="center"/>
        <w:rPr>
          <w:rFonts w:ascii="Arial" w:hAnsi="Arial" w:cs="Arial"/>
          <w:b/>
          <w:color w:val="50968E"/>
          <w:sz w:val="32"/>
          <w:szCs w:val="32"/>
        </w:rPr>
      </w:pPr>
      <w:r w:rsidRPr="00CA73D8">
        <w:rPr>
          <w:rFonts w:ascii="Arial" w:eastAsiaTheme="minorHAnsi" w:hAnsi="Arial" w:cs="Arial"/>
          <w:color w:val="50968E"/>
          <w:sz w:val="32"/>
          <w:szCs w:val="32"/>
        </w:rPr>
        <w:t>SOCIAL RESPONSIBILITY AND CODE OF ETHICS POLICY</w:t>
      </w:r>
      <w:r w:rsidRPr="00DD61E9">
        <w:rPr>
          <w:rFonts w:ascii="Arial" w:hAnsi="Arial" w:cs="Arial"/>
          <w:b/>
          <w:color w:val="50968E"/>
          <w:sz w:val="32"/>
          <w:szCs w:val="32"/>
        </w:rPr>
        <w:t xml:space="preserve"> </w:t>
      </w:r>
      <w:r w:rsidRPr="00CA73D8">
        <w:rPr>
          <w:rFonts w:ascii="Arial" w:eastAsiaTheme="minorHAnsi" w:hAnsi="Arial" w:cs="Arial"/>
          <w:color w:val="50968E"/>
          <w:sz w:val="20"/>
        </w:rPr>
        <w:t>(SBL-POL-004)</w:t>
      </w:r>
    </w:p>
    <w:p w14:paraId="0B3F9D44" w14:textId="40707FA0" w:rsidR="00CA73D8" w:rsidRDefault="00CA73D8" w:rsidP="00555939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Calibri" w:hAnsi="Calibri"/>
          <w:b/>
          <w:sz w:val="32"/>
          <w:szCs w:val="32"/>
        </w:rPr>
      </w:pPr>
    </w:p>
    <w:p w14:paraId="0C5A2E45" w14:textId="433AB290" w:rsidR="002A652B" w:rsidRPr="00555939" w:rsidRDefault="00E80C42" w:rsidP="00CA73D8">
      <w:pPr>
        <w:rPr>
          <w:rFonts w:ascii="Arial" w:hAnsi="Arial" w:cs="Arial"/>
          <w:color w:val="4D4D4D"/>
          <w:sz w:val="20"/>
          <w:szCs w:val="20"/>
          <w:lang w:eastAsia="en-GB"/>
        </w:rPr>
      </w:pPr>
      <w:r>
        <w:rPr>
          <w:rFonts w:ascii="Arial" w:hAnsi="Arial" w:cs="Arial"/>
          <w:color w:val="4D4D4D"/>
          <w:sz w:val="20"/>
          <w:szCs w:val="20"/>
          <w:lang w:eastAsia="en-GB"/>
        </w:rPr>
        <w:t>Simpson Booth</w:t>
      </w:r>
      <w:r w:rsidR="002A652B" w:rsidRPr="00555939">
        <w:rPr>
          <w:rFonts w:ascii="Arial" w:hAnsi="Arial" w:cs="Arial"/>
          <w:color w:val="4D4D4D"/>
          <w:sz w:val="20"/>
          <w:szCs w:val="20"/>
          <w:lang w:eastAsia="en-GB"/>
        </w:rPr>
        <w:t xml:space="preserve"> is a socially responsible company committed to acceptable principles of health &amp; safety, environmental management, integrity and ethical behaviour. </w:t>
      </w:r>
    </w:p>
    <w:p w14:paraId="0C5A2E46" w14:textId="77777777" w:rsidR="002A652B" w:rsidRPr="00EA686B" w:rsidRDefault="002A652B" w:rsidP="002A652B">
      <w:pPr>
        <w:textAlignment w:val="baseline"/>
        <w:rPr>
          <w:rFonts w:ascii="Arial" w:hAnsi="Arial" w:cs="Arial"/>
          <w:color w:val="000000" w:themeColor="text1"/>
          <w:sz w:val="20"/>
          <w:szCs w:val="20"/>
          <w:lang w:eastAsia="en-GB"/>
          <w14:textFill>
            <w14:solidFill>
              <w14:schemeClr w14:val="tx1">
                <w14:alpha w14:val="40000"/>
              </w14:schemeClr>
            </w14:solidFill>
          </w14:textFill>
        </w:rPr>
      </w:pPr>
    </w:p>
    <w:p w14:paraId="0C5A2E47" w14:textId="55B2380C" w:rsidR="002A652B" w:rsidRPr="00EA686B" w:rsidRDefault="00555939" w:rsidP="002A652B">
      <w:pPr>
        <w:textAlignment w:val="baseline"/>
        <w:rPr>
          <w:rFonts w:ascii="Arial" w:eastAsiaTheme="minorEastAsia" w:hAnsi="Arial" w:cs="Arial"/>
          <w:color w:val="50968E"/>
          <w:kern w:val="24"/>
          <w:sz w:val="20"/>
          <w:szCs w:val="20"/>
          <w:lang w:eastAsia="en-GB"/>
        </w:rPr>
      </w:pPr>
      <w:r>
        <w:rPr>
          <w:rFonts w:ascii="Arial" w:eastAsiaTheme="minorEastAsia" w:hAnsi="Arial" w:cs="Arial"/>
          <w:color w:val="50968E"/>
          <w:kern w:val="24"/>
          <w:sz w:val="20"/>
          <w:szCs w:val="20"/>
          <w:lang w:eastAsia="en-GB"/>
        </w:rPr>
        <w:t>Our o</w:t>
      </w:r>
      <w:r w:rsidR="002A652B" w:rsidRPr="00EA686B">
        <w:rPr>
          <w:rFonts w:ascii="Arial" w:eastAsiaTheme="minorEastAsia" w:hAnsi="Arial" w:cs="Arial"/>
          <w:color w:val="50968E"/>
          <w:kern w:val="24"/>
          <w:sz w:val="20"/>
          <w:szCs w:val="20"/>
          <w:lang w:eastAsia="en-GB"/>
        </w:rPr>
        <w:t>bjectives include:</w:t>
      </w:r>
    </w:p>
    <w:p w14:paraId="0C5A2E48" w14:textId="77777777" w:rsidR="002A652B" w:rsidRPr="00EA686B" w:rsidRDefault="002A652B" w:rsidP="002A652B">
      <w:pPr>
        <w:textAlignment w:val="baseline"/>
        <w:rPr>
          <w:rFonts w:ascii="Arial" w:hAnsi="Arial" w:cs="Arial"/>
          <w:color w:val="000000" w:themeColor="text1"/>
          <w:sz w:val="20"/>
          <w:szCs w:val="20"/>
          <w:lang w:eastAsia="en-GB"/>
          <w14:textFill>
            <w14:solidFill>
              <w14:schemeClr w14:val="tx1">
                <w14:alpha w14:val="40000"/>
              </w14:schemeClr>
            </w14:solidFill>
          </w14:textFill>
        </w:rPr>
      </w:pPr>
    </w:p>
    <w:p w14:paraId="0C5A2E49" w14:textId="628D6857" w:rsidR="002A652B" w:rsidRPr="00555939" w:rsidRDefault="002A652B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Operating a sustainable business within an accepted code of ethics and integrity.</w:t>
      </w:r>
    </w:p>
    <w:p w14:paraId="65E8C9B7" w14:textId="77777777" w:rsidR="00555939" w:rsidRPr="00555939" w:rsidRDefault="00555939" w:rsidP="00555939">
      <w:pPr>
        <w:ind w:left="720"/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4A" w14:textId="750E36BE" w:rsidR="002A652B" w:rsidRPr="00555939" w:rsidRDefault="002A652B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Conducting our business activities to the highest standards of honesty, integrity and fairness.</w:t>
      </w:r>
    </w:p>
    <w:p w14:paraId="3D5705D8" w14:textId="1E200529" w:rsidR="00555939" w:rsidRPr="00555939" w:rsidRDefault="00555939" w:rsidP="00555939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4B" w14:textId="1F04C32E" w:rsidR="002A652B" w:rsidRPr="00555939" w:rsidRDefault="002A652B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Placing our personnel at the forefront of our strategic development, creating an innovative environment wherein personnel and the company may realise their full potential.</w:t>
      </w:r>
    </w:p>
    <w:p w14:paraId="14C090AF" w14:textId="48680CF8" w:rsidR="00555939" w:rsidRPr="00555939" w:rsidRDefault="00555939" w:rsidP="00555939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4C" w14:textId="6C04F76C" w:rsidR="002A652B" w:rsidRPr="00555939" w:rsidRDefault="002A652B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Ensuring the Health and Safety of our personnel and the environment in which we operate. This is our primary responsibility without compromise.</w:t>
      </w:r>
    </w:p>
    <w:p w14:paraId="1594EB90" w14:textId="17949AC0" w:rsidR="00555939" w:rsidRPr="00555939" w:rsidRDefault="00555939" w:rsidP="00555939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4D" w14:textId="76AA284D" w:rsidR="002A652B" w:rsidRPr="00555939" w:rsidRDefault="002A652B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Not, as a principle, practice any form of unlawful or undesirable discrimination, </w:t>
      </w:r>
      <w:proofErr w:type="gramStart"/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on the basis of</w:t>
      </w:r>
      <w:proofErr w:type="gramEnd"/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 sex, sexual orientation, age, race, colour, religion, beliefs, nationality or ethnic origin, gender reassignment, marital or civil partnership status or disability.</w:t>
      </w:r>
    </w:p>
    <w:p w14:paraId="78D913AC" w14:textId="2C8F139F" w:rsidR="00555939" w:rsidRPr="00555939" w:rsidRDefault="00555939" w:rsidP="00555939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4E" w14:textId="29A450E2" w:rsidR="002A652B" w:rsidRPr="00555939" w:rsidRDefault="002A652B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Maintaining a stable and mutually beneficial employment relationship.</w:t>
      </w:r>
    </w:p>
    <w:p w14:paraId="1FBFC89E" w14:textId="586EE75A" w:rsidR="00555939" w:rsidRPr="00555939" w:rsidRDefault="00555939" w:rsidP="00555939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4F" w14:textId="3ADE1869" w:rsidR="002A652B" w:rsidRPr="00555939" w:rsidRDefault="002A652B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Managing our environmental performance and those of our clients effectively.</w:t>
      </w:r>
    </w:p>
    <w:p w14:paraId="755B4D88" w14:textId="2D66B36E" w:rsidR="00555939" w:rsidRPr="00555939" w:rsidRDefault="00555939" w:rsidP="00555939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50" w14:textId="40A83FDD" w:rsidR="002A652B" w:rsidRDefault="002A652B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Create a stable working environment that encourages and generates fair development opportunities for all personnel and the local communities in which it operates. </w:t>
      </w:r>
    </w:p>
    <w:p w14:paraId="47A75E04" w14:textId="77777777" w:rsidR="00BF2B9D" w:rsidRDefault="00BF2B9D" w:rsidP="00BF2B9D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11A6D0DD" w14:textId="198413BC" w:rsidR="00BF2B9D" w:rsidRPr="00555939" w:rsidRDefault="0031022A" w:rsidP="00555939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Demonstrating</w:t>
      </w:r>
      <w:r w:rsidR="00353232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 a commitment to eliminating modern sla</w:t>
      </w: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very, human trafficking, force</w:t>
      </w:r>
      <w:r w:rsidR="007A2E46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d labour and similar human rights abuses. Simpson Booth is </w:t>
      </w:r>
      <w:r w:rsidR="00AC79C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committed</w:t>
      </w:r>
      <w:r w:rsidR="007A2E46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 to ensuring that its staff and any workers it supplies are not subject to </w:t>
      </w:r>
      <w:r w:rsidR="00196566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behaviour or threats that may amount to modern slavery/human trafficking/forced labo</w:t>
      </w:r>
      <w:r w:rsidR="00AC79C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ur</w:t>
      </w:r>
      <w:r w:rsidR="00196566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.</w:t>
      </w:r>
    </w:p>
    <w:p w14:paraId="0C5A2E51" w14:textId="77777777" w:rsidR="002A652B" w:rsidRPr="00EA686B" w:rsidRDefault="002A652B" w:rsidP="002A652B">
      <w:pPr>
        <w:textAlignment w:val="baseline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n-GB"/>
          <w14:textFill>
            <w14:solidFill>
              <w14:schemeClr w14:val="tx1">
                <w14:alpha w14:val="40000"/>
              </w14:schemeClr>
            </w14:solidFill>
          </w14:textFill>
        </w:rPr>
      </w:pPr>
    </w:p>
    <w:p w14:paraId="0C5A2E52" w14:textId="6F92B2E6" w:rsidR="002A652B" w:rsidRPr="00EA686B" w:rsidRDefault="00555939" w:rsidP="002A652B">
      <w:pPr>
        <w:textAlignment w:val="baseline"/>
        <w:rPr>
          <w:rFonts w:ascii="Arial" w:eastAsiaTheme="minorEastAsia" w:hAnsi="Arial" w:cs="Arial"/>
          <w:color w:val="50968E"/>
          <w:kern w:val="24"/>
          <w:sz w:val="20"/>
          <w:szCs w:val="20"/>
          <w:lang w:eastAsia="en-GB"/>
        </w:rPr>
      </w:pPr>
      <w:r>
        <w:rPr>
          <w:rFonts w:ascii="Arial" w:eastAsiaTheme="minorEastAsia" w:hAnsi="Arial" w:cs="Arial"/>
          <w:color w:val="50968E"/>
          <w:kern w:val="24"/>
          <w:sz w:val="20"/>
          <w:szCs w:val="20"/>
          <w:lang w:eastAsia="en-GB"/>
        </w:rPr>
        <w:t>These o</w:t>
      </w:r>
      <w:r w:rsidR="002A652B" w:rsidRPr="00EA686B">
        <w:rPr>
          <w:rFonts w:ascii="Arial" w:eastAsiaTheme="minorEastAsia" w:hAnsi="Arial" w:cs="Arial"/>
          <w:color w:val="50968E"/>
          <w:kern w:val="24"/>
          <w:sz w:val="20"/>
          <w:szCs w:val="20"/>
          <w:lang w:eastAsia="en-GB"/>
        </w:rPr>
        <w:t>bjectives will be achieved by:</w:t>
      </w:r>
    </w:p>
    <w:p w14:paraId="0C5A2E53" w14:textId="77777777" w:rsidR="002A652B" w:rsidRPr="00EA686B" w:rsidRDefault="002A652B" w:rsidP="002A652B">
      <w:pPr>
        <w:textAlignment w:val="baseline"/>
        <w:rPr>
          <w:rFonts w:ascii="Arial" w:hAnsi="Arial" w:cs="Arial"/>
          <w:color w:val="000000" w:themeColor="text1"/>
          <w:sz w:val="20"/>
          <w:szCs w:val="20"/>
          <w:lang w:eastAsia="en-GB"/>
          <w14:textFill>
            <w14:solidFill>
              <w14:schemeClr w14:val="tx1">
                <w14:alpha w14:val="40000"/>
              </w14:schemeClr>
            </w14:solidFill>
          </w14:textFill>
        </w:rPr>
      </w:pPr>
    </w:p>
    <w:p w14:paraId="0C5A2E54" w14:textId="3E8CF368" w:rsidR="002A652B" w:rsidRDefault="002A652B" w:rsidP="00CA73D8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Effective implementation of the company Code of Busines</w:t>
      </w:r>
      <w:r w:rsidR="00555939"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s Conduct and Ethics Procedure.</w:t>
      </w:r>
    </w:p>
    <w:p w14:paraId="4062B3EC" w14:textId="259D4817" w:rsidR="00606EE6" w:rsidRDefault="00606EE6" w:rsidP="00606EE6">
      <w:p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1DE36EA7" w14:textId="34E9E6A6" w:rsidR="00606EE6" w:rsidRPr="007352CF" w:rsidRDefault="007352CF" w:rsidP="007352CF">
      <w:pPr>
        <w:pStyle w:val="ListParagraph"/>
        <w:numPr>
          <w:ilvl w:val="0"/>
          <w:numId w:val="6"/>
        </w:numPr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Providing appropriate training and awareness information to all staff.</w:t>
      </w:r>
    </w:p>
    <w:p w14:paraId="32040E61" w14:textId="77777777" w:rsidR="00555939" w:rsidRPr="00555939" w:rsidRDefault="00555939" w:rsidP="00555939">
      <w:pPr>
        <w:ind w:left="720"/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55" w14:textId="6CAC6485" w:rsidR="002A652B" w:rsidRPr="00555939" w:rsidRDefault="002A652B" w:rsidP="00CA73D8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Maintaining a positive working environment that will strengthen the company busin</w:t>
      </w:r>
      <w:r w:rsidR="00555939"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ess activity. </w:t>
      </w:r>
    </w:p>
    <w:p w14:paraId="2C992346" w14:textId="1BE7D12C" w:rsidR="00555939" w:rsidRPr="00555939" w:rsidRDefault="00555939" w:rsidP="00555939">
      <w:p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56" w14:textId="49B98A31" w:rsidR="002A652B" w:rsidRPr="00555939" w:rsidRDefault="002A652B" w:rsidP="00CA73D8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Establishing and maintaining open dialogue with all our personnel in all major decisions that may affect them.</w:t>
      </w:r>
    </w:p>
    <w:p w14:paraId="6DF75DD4" w14:textId="4AE0AC79" w:rsidR="00555939" w:rsidRPr="00555939" w:rsidRDefault="00555939" w:rsidP="00555939">
      <w:p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57" w14:textId="28458895" w:rsidR="002A652B" w:rsidRPr="00555939" w:rsidRDefault="002A652B" w:rsidP="00CA73D8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Encouraging partners and suppliers to engage in the values we present in their business activities.</w:t>
      </w:r>
    </w:p>
    <w:p w14:paraId="0E9581D1" w14:textId="0A044E70" w:rsidR="00555939" w:rsidRPr="00555939" w:rsidRDefault="00555939" w:rsidP="00555939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58" w14:textId="3F1B6C3B" w:rsidR="002A652B" w:rsidRPr="00555939" w:rsidRDefault="002A652B" w:rsidP="00CA73D8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Consistent compliance with local and regional legislation cognisant of and respectful to the</w:t>
      </w:r>
      <w:r w:rsidR="00555939"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 local culture where we work.</w:t>
      </w:r>
    </w:p>
    <w:p w14:paraId="1A13F990" w14:textId="740BBDD2" w:rsidR="00555939" w:rsidRPr="00555939" w:rsidRDefault="00555939" w:rsidP="00555939">
      <w:p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C5A2E59" w14:textId="273C46D8" w:rsidR="002A652B" w:rsidRPr="00555939" w:rsidRDefault="00FC12D1" w:rsidP="00CA73D8">
      <w:pPr>
        <w:numPr>
          <w:ilvl w:val="0"/>
          <w:numId w:val="3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Ensuring effective dissemination</w:t>
      </w:r>
      <w:r w:rsidR="002A652B" w:rsidRPr="00555939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 and communication of this and all Company Policies, Guidelines and Procedures that are integral to how we do our business. </w:t>
      </w:r>
    </w:p>
    <w:p w14:paraId="0C5A2E5A" w14:textId="77777777" w:rsidR="004C714D" w:rsidRPr="00555939" w:rsidRDefault="004C714D" w:rsidP="00CA73D8">
      <w:pPr>
        <w:rPr>
          <w:rFonts w:ascii="Arial" w:hAnsi="Arial" w:cs="Arial"/>
          <w:color w:val="4D4D4D"/>
          <w:sz w:val="20"/>
          <w:szCs w:val="20"/>
          <w:lang w:eastAsia="en-GB"/>
        </w:rPr>
      </w:pPr>
    </w:p>
    <w:p w14:paraId="5F8E3FB3" w14:textId="56F522BB" w:rsidR="00A610D6" w:rsidRPr="00553268" w:rsidRDefault="002A652B" w:rsidP="00553268">
      <w:pPr>
        <w:rPr>
          <w:rFonts w:ascii="Arial" w:hAnsi="Arial" w:cs="Arial"/>
          <w:color w:val="4D4D4D"/>
          <w:sz w:val="20"/>
          <w:szCs w:val="20"/>
          <w:lang w:eastAsia="en-GB"/>
        </w:rPr>
      </w:pPr>
      <w:r w:rsidRPr="00555939">
        <w:rPr>
          <w:rFonts w:ascii="Arial" w:hAnsi="Arial" w:cs="Arial"/>
          <w:color w:val="4D4D4D"/>
          <w:sz w:val="20"/>
          <w:szCs w:val="20"/>
          <w:lang w:eastAsia="en-GB"/>
        </w:rPr>
        <w:t xml:space="preserve">Simpson Booth will ensure </w:t>
      </w:r>
      <w:r w:rsidR="00D216C6">
        <w:rPr>
          <w:rFonts w:ascii="Arial" w:hAnsi="Arial" w:cs="Arial"/>
          <w:color w:val="4D4D4D"/>
          <w:sz w:val="20"/>
          <w:szCs w:val="20"/>
          <w:lang w:eastAsia="en-GB"/>
        </w:rPr>
        <w:t>compliance</w:t>
      </w:r>
      <w:r w:rsidRPr="00555939">
        <w:rPr>
          <w:rFonts w:ascii="Arial" w:hAnsi="Arial" w:cs="Arial"/>
          <w:color w:val="4D4D4D"/>
          <w:sz w:val="20"/>
          <w:szCs w:val="20"/>
          <w:lang w:eastAsia="en-GB"/>
        </w:rPr>
        <w:t xml:space="preserve"> with local legislation and do so with respect to the support of local communities, cultures and ethical human rights</w:t>
      </w:r>
      <w:r w:rsidR="00D216C6">
        <w:rPr>
          <w:rFonts w:ascii="Arial" w:hAnsi="Arial" w:cs="Arial"/>
          <w:color w:val="4D4D4D"/>
          <w:sz w:val="20"/>
          <w:szCs w:val="20"/>
          <w:lang w:eastAsia="en-GB"/>
        </w:rPr>
        <w:t>,</w:t>
      </w:r>
      <w:r w:rsidRPr="00555939">
        <w:rPr>
          <w:rFonts w:ascii="Arial" w:hAnsi="Arial" w:cs="Arial"/>
          <w:color w:val="4D4D4D"/>
          <w:sz w:val="20"/>
          <w:szCs w:val="20"/>
          <w:lang w:eastAsia="en-GB"/>
        </w:rPr>
        <w:t xml:space="preserve"> in all of our</w:t>
      </w:r>
      <w:r w:rsidR="005E0D49">
        <w:rPr>
          <w:rFonts w:ascii="Arial" w:hAnsi="Arial" w:cs="Arial"/>
          <w:color w:val="4D4D4D"/>
          <w:sz w:val="20"/>
          <w:szCs w:val="20"/>
          <w:lang w:eastAsia="en-GB"/>
        </w:rPr>
        <w:t xml:space="preserve"> business</w:t>
      </w:r>
      <w:bookmarkStart w:id="0" w:name="_GoBack"/>
      <w:bookmarkEnd w:id="0"/>
      <w:r w:rsidRPr="00555939">
        <w:rPr>
          <w:rFonts w:ascii="Arial" w:hAnsi="Arial" w:cs="Arial"/>
          <w:color w:val="4D4D4D"/>
          <w:sz w:val="20"/>
          <w:szCs w:val="20"/>
          <w:lang w:eastAsia="en-GB"/>
        </w:rPr>
        <w:t xml:space="preserve"> activities.      </w:t>
      </w:r>
    </w:p>
    <w:p w14:paraId="45F75015" w14:textId="718A6CA1" w:rsidR="003F7207" w:rsidRDefault="003F7207" w:rsidP="002A652B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kern w:val="24"/>
          <w:sz w:val="20"/>
          <w:lang w:eastAsia="en-GB"/>
          <w14:textFill>
            <w14:solidFill>
              <w14:srgbClr w14:val="4D4D4D">
                <w14:alpha w14:val="40000"/>
              </w14:srgbClr>
            </w14:solidFill>
          </w14:textFill>
        </w:rPr>
      </w:pPr>
    </w:p>
    <w:p w14:paraId="0C5A2E5D" w14:textId="2F5EC2BD" w:rsidR="00B52867" w:rsidRPr="00555939" w:rsidRDefault="00B52867" w:rsidP="002A652B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kern w:val="24"/>
          <w:sz w:val="20"/>
          <w:lang w:eastAsia="en-GB"/>
          <w14:textFill>
            <w14:solidFill>
              <w14:srgbClr w14:val="4D4D4D">
                <w14:alpha w14:val="40000"/>
              </w14:srgbClr>
            </w14:solidFill>
          </w14:textFill>
        </w:rPr>
      </w:pPr>
    </w:p>
    <w:p w14:paraId="0C5A2E5E" w14:textId="77777777" w:rsidR="00CF5B88" w:rsidRPr="00555939" w:rsidRDefault="00C327E0" w:rsidP="00CA73D8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sz w:val="20"/>
          <w:lang w:eastAsia="en-GB"/>
        </w:rPr>
      </w:pPr>
      <w:r w:rsidRPr="00555939">
        <w:rPr>
          <w:rFonts w:ascii="Arial" w:hAnsi="Arial" w:cs="Arial"/>
          <w:b/>
          <w:color w:val="4D4D4D"/>
          <w:sz w:val="20"/>
          <w:lang w:eastAsia="en-GB"/>
        </w:rPr>
        <w:t xml:space="preserve">R. Stewart, </w:t>
      </w:r>
      <w:r w:rsidR="002A652B" w:rsidRPr="00555939">
        <w:rPr>
          <w:rFonts w:ascii="Arial" w:hAnsi="Arial" w:cs="Arial"/>
          <w:b/>
          <w:color w:val="4D4D4D"/>
          <w:sz w:val="20"/>
          <w:lang w:eastAsia="en-GB"/>
        </w:rPr>
        <w:t>Managing Director</w:t>
      </w:r>
    </w:p>
    <w:p w14:paraId="7086EF0F" w14:textId="73826F4E" w:rsidR="00BE1FED" w:rsidRPr="00555939" w:rsidRDefault="00551A26" w:rsidP="00CA73D8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sz w:val="20"/>
          <w:lang w:eastAsia="en-GB"/>
        </w:rPr>
      </w:pPr>
      <w:r>
        <w:rPr>
          <w:rFonts w:ascii="Arial" w:hAnsi="Arial" w:cs="Arial"/>
          <w:b/>
          <w:color w:val="4D4D4D"/>
          <w:sz w:val="20"/>
          <w:lang w:eastAsia="en-GB"/>
        </w:rPr>
        <w:t>7</w:t>
      </w:r>
      <w:r w:rsidRPr="00551A26">
        <w:rPr>
          <w:rFonts w:ascii="Arial" w:hAnsi="Arial" w:cs="Arial"/>
          <w:b/>
          <w:color w:val="4D4D4D"/>
          <w:sz w:val="20"/>
          <w:vertAlign w:val="superscript"/>
          <w:lang w:eastAsia="en-GB"/>
        </w:rPr>
        <w:t>th</w:t>
      </w:r>
      <w:r>
        <w:rPr>
          <w:rFonts w:ascii="Arial" w:hAnsi="Arial" w:cs="Arial"/>
          <w:b/>
          <w:color w:val="4D4D4D"/>
          <w:sz w:val="20"/>
          <w:lang w:eastAsia="en-GB"/>
        </w:rPr>
        <w:t xml:space="preserve"> March</w:t>
      </w:r>
      <w:r w:rsidR="003F7207">
        <w:rPr>
          <w:rFonts w:ascii="Arial" w:hAnsi="Arial" w:cs="Arial"/>
          <w:b/>
          <w:color w:val="4D4D4D"/>
          <w:sz w:val="20"/>
          <w:lang w:eastAsia="en-GB"/>
        </w:rPr>
        <w:t xml:space="preserve"> 201</w:t>
      </w:r>
      <w:r>
        <w:rPr>
          <w:rFonts w:ascii="Arial" w:hAnsi="Arial" w:cs="Arial"/>
          <w:b/>
          <w:color w:val="4D4D4D"/>
          <w:sz w:val="20"/>
          <w:lang w:eastAsia="en-GB"/>
        </w:rPr>
        <w:t>8</w:t>
      </w:r>
    </w:p>
    <w:sectPr w:rsidR="00BE1FED" w:rsidRPr="00555939" w:rsidSect="00CA73D8">
      <w:footerReference w:type="default" r:id="rId1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1DB52" w14:textId="77777777" w:rsidR="009C293B" w:rsidRDefault="009C293B" w:rsidP="00CC1F1B">
      <w:r>
        <w:separator/>
      </w:r>
    </w:p>
  </w:endnote>
  <w:endnote w:type="continuationSeparator" w:id="0">
    <w:p w14:paraId="37D64956" w14:textId="77777777" w:rsidR="009C293B" w:rsidRDefault="009C293B" w:rsidP="00CC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2E64" w14:textId="4C4A3E21" w:rsidR="00CC1F1B" w:rsidRPr="00BE1FED" w:rsidRDefault="00CC1F1B" w:rsidP="00375546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7F816" w14:textId="77777777" w:rsidR="009C293B" w:rsidRDefault="009C293B" w:rsidP="00CC1F1B">
      <w:r>
        <w:separator/>
      </w:r>
    </w:p>
  </w:footnote>
  <w:footnote w:type="continuationSeparator" w:id="0">
    <w:p w14:paraId="0539FCFC" w14:textId="77777777" w:rsidR="009C293B" w:rsidRDefault="009C293B" w:rsidP="00CC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B15"/>
    <w:multiLevelType w:val="hybridMultilevel"/>
    <w:tmpl w:val="838E6776"/>
    <w:lvl w:ilvl="0" w:tplc="A38CA6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8CE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CF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862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4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01A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E4D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A92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A71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792E"/>
    <w:multiLevelType w:val="hybridMultilevel"/>
    <w:tmpl w:val="6674D0D8"/>
    <w:lvl w:ilvl="0" w:tplc="8F1E10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638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849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CB5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62F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067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654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A86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2D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94B"/>
    <w:multiLevelType w:val="hybridMultilevel"/>
    <w:tmpl w:val="06D42D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A7E4C"/>
    <w:multiLevelType w:val="hybridMultilevel"/>
    <w:tmpl w:val="1FC66C1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4B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83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0A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EE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8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E9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26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AF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524632"/>
    <w:multiLevelType w:val="hybridMultilevel"/>
    <w:tmpl w:val="6562E100"/>
    <w:lvl w:ilvl="0" w:tplc="4888ED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B7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872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A1D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DE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65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A15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8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68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1B"/>
    <w:rsid w:val="00055C2A"/>
    <w:rsid w:val="000A5C64"/>
    <w:rsid w:val="000A754A"/>
    <w:rsid w:val="000D693E"/>
    <w:rsid w:val="000E0BD9"/>
    <w:rsid w:val="000E3274"/>
    <w:rsid w:val="000F5A81"/>
    <w:rsid w:val="00196566"/>
    <w:rsid w:val="001E0C33"/>
    <w:rsid w:val="001E471E"/>
    <w:rsid w:val="002155F7"/>
    <w:rsid w:val="00232804"/>
    <w:rsid w:val="002403D0"/>
    <w:rsid w:val="002458CB"/>
    <w:rsid w:val="00254EE4"/>
    <w:rsid w:val="00280722"/>
    <w:rsid w:val="00282287"/>
    <w:rsid w:val="002A652B"/>
    <w:rsid w:val="002C67B0"/>
    <w:rsid w:val="0031022A"/>
    <w:rsid w:val="0034778B"/>
    <w:rsid w:val="00352AAF"/>
    <w:rsid w:val="00353232"/>
    <w:rsid w:val="003612EE"/>
    <w:rsid w:val="00364386"/>
    <w:rsid w:val="00375546"/>
    <w:rsid w:val="003C7EB1"/>
    <w:rsid w:val="003F67CE"/>
    <w:rsid w:val="003F7207"/>
    <w:rsid w:val="0040287F"/>
    <w:rsid w:val="004242E6"/>
    <w:rsid w:val="004978D7"/>
    <w:rsid w:val="004A09AD"/>
    <w:rsid w:val="004C714D"/>
    <w:rsid w:val="004F39CE"/>
    <w:rsid w:val="00551A26"/>
    <w:rsid w:val="00553268"/>
    <w:rsid w:val="00555939"/>
    <w:rsid w:val="005A2BC5"/>
    <w:rsid w:val="005B21F8"/>
    <w:rsid w:val="005E0D49"/>
    <w:rsid w:val="005F1A46"/>
    <w:rsid w:val="005F5674"/>
    <w:rsid w:val="006050D0"/>
    <w:rsid w:val="00606EE6"/>
    <w:rsid w:val="006B00C4"/>
    <w:rsid w:val="006C7CB7"/>
    <w:rsid w:val="006F646B"/>
    <w:rsid w:val="00731CA9"/>
    <w:rsid w:val="007352CF"/>
    <w:rsid w:val="007A2E46"/>
    <w:rsid w:val="007A40AD"/>
    <w:rsid w:val="007B2076"/>
    <w:rsid w:val="00835385"/>
    <w:rsid w:val="00871739"/>
    <w:rsid w:val="00876A90"/>
    <w:rsid w:val="008957E4"/>
    <w:rsid w:val="00895C1A"/>
    <w:rsid w:val="008A0067"/>
    <w:rsid w:val="008C6003"/>
    <w:rsid w:val="00903830"/>
    <w:rsid w:val="00931C02"/>
    <w:rsid w:val="00937D3D"/>
    <w:rsid w:val="009516E7"/>
    <w:rsid w:val="009B674B"/>
    <w:rsid w:val="009C293B"/>
    <w:rsid w:val="009F63BC"/>
    <w:rsid w:val="00A04334"/>
    <w:rsid w:val="00A223E1"/>
    <w:rsid w:val="00A610D6"/>
    <w:rsid w:val="00A61C0F"/>
    <w:rsid w:val="00AC403A"/>
    <w:rsid w:val="00AC79CE"/>
    <w:rsid w:val="00AD4A2E"/>
    <w:rsid w:val="00AE742F"/>
    <w:rsid w:val="00B52867"/>
    <w:rsid w:val="00B71ED6"/>
    <w:rsid w:val="00B84430"/>
    <w:rsid w:val="00BE1FED"/>
    <w:rsid w:val="00BF2B9D"/>
    <w:rsid w:val="00C118CA"/>
    <w:rsid w:val="00C327E0"/>
    <w:rsid w:val="00CA73D8"/>
    <w:rsid w:val="00CB34F9"/>
    <w:rsid w:val="00CC1F1B"/>
    <w:rsid w:val="00CD48EF"/>
    <w:rsid w:val="00CE39C9"/>
    <w:rsid w:val="00CF5B88"/>
    <w:rsid w:val="00D216C6"/>
    <w:rsid w:val="00D979DE"/>
    <w:rsid w:val="00DD61E9"/>
    <w:rsid w:val="00DF1ECA"/>
    <w:rsid w:val="00E14A8B"/>
    <w:rsid w:val="00E52369"/>
    <w:rsid w:val="00E80C42"/>
    <w:rsid w:val="00EA686B"/>
    <w:rsid w:val="00F7042A"/>
    <w:rsid w:val="00FA5021"/>
    <w:rsid w:val="00FC12D1"/>
    <w:rsid w:val="00FD471D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A2E43"/>
  <w15:docId w15:val="{F2F19BBF-8B6B-4791-83CF-99B5904D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F1B"/>
  </w:style>
  <w:style w:type="paragraph" w:styleId="Footer">
    <w:name w:val="footer"/>
    <w:basedOn w:val="Normal"/>
    <w:link w:val="FooterChar"/>
    <w:uiPriority w:val="99"/>
    <w:unhideWhenUsed/>
    <w:rsid w:val="00CC1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F1B"/>
  </w:style>
  <w:style w:type="paragraph" w:styleId="BlockText">
    <w:name w:val="Block Text"/>
    <w:basedOn w:val="Normal"/>
    <w:rsid w:val="00876A90"/>
    <w:pPr>
      <w:widowControl w:val="0"/>
      <w:tabs>
        <w:tab w:val="left" w:pos="567"/>
        <w:tab w:val="right" w:pos="9923"/>
      </w:tabs>
      <w:ind w:left="567" w:right="191" w:hanging="283"/>
    </w:pPr>
    <w:rPr>
      <w:rFonts w:ascii="Tahoma" w:hAnsi="Tahoma"/>
      <w:szCs w:val="20"/>
    </w:rPr>
  </w:style>
  <w:style w:type="paragraph" w:styleId="ListParagraph">
    <w:name w:val="List Paragraph"/>
    <w:basedOn w:val="Normal"/>
    <w:uiPriority w:val="34"/>
    <w:qFormat/>
    <w:rsid w:val="0055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7AEBE77125949BA9E8242BBBA22AA" ma:contentTypeVersion="5" ma:contentTypeDescription="Create a new document." ma:contentTypeScope="" ma:versionID="8e5370dfe5122cf8a6f7fd97c7a537b9">
  <xsd:schema xmlns:xsd="http://www.w3.org/2001/XMLSchema" xmlns:xs="http://www.w3.org/2001/XMLSchema" xmlns:p="http://schemas.microsoft.com/office/2006/metadata/properties" xmlns:ns2="1f7fb3b2-7e4b-4e31-9702-cdba88574d00" xmlns:ns3="808377ff-9d02-4fe5-bfcc-1582c7687d14" targetNamespace="http://schemas.microsoft.com/office/2006/metadata/properties" ma:root="true" ma:fieldsID="b182b2ccfd37a2546d6e16f1e05b675d" ns2:_="" ns3:_="">
    <xsd:import namespace="1f7fb3b2-7e4b-4e31-9702-cdba88574d00"/>
    <xsd:import namespace="808377ff-9d02-4fe5-bfcc-1582c7687d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b3b2-7e4b-4e31-9702-cdba88574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377ff-9d02-4fe5-bfcc-1582c7687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fb3b2-7e4b-4e31-9702-cdba88574d00">
      <UserInfo>
        <DisplayName>Micaiah Jakeman</DisplayName>
        <AccountId>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3AD0C-C5AF-4376-ACD1-A2689E41F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fb3b2-7e4b-4e31-9702-cdba88574d00"/>
    <ds:schemaRef ds:uri="808377ff-9d02-4fe5-bfcc-1582c7687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23F60-62EC-461E-948E-22C2660FE2E9}">
  <ds:schemaRefs>
    <ds:schemaRef ds:uri="1f7fb3b2-7e4b-4e31-9702-cdba88574d00"/>
    <ds:schemaRef ds:uri="http://schemas.microsoft.com/office/2006/documentManagement/types"/>
    <ds:schemaRef ds:uri="http://schemas.microsoft.com/office/2006/metadata/properties"/>
    <ds:schemaRef ds:uri="http://purl.org/dc/elements/1.1/"/>
    <ds:schemaRef ds:uri="808377ff-9d02-4fe5-bfcc-1582c7687d1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DF8CF8-BCB6-4F1A-9BEA-C537B4433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Hyett</dc:creator>
  <cp:lastModifiedBy>Anna Minister</cp:lastModifiedBy>
  <cp:revision>13</cp:revision>
  <cp:lastPrinted>2015-08-20T14:22:00Z</cp:lastPrinted>
  <dcterms:created xsi:type="dcterms:W3CDTF">2018-03-14T14:06:00Z</dcterms:created>
  <dcterms:modified xsi:type="dcterms:W3CDTF">2018-03-14T14:29:00Z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0x010100E917AEBE77125949BA9E8242BBBA22AA</vt:lpwstr>
  </property>
</Properties>
</file>